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  <w:r w:rsidR="0053311C">
        <w:rPr>
          <w:rFonts w:ascii="Calibri" w:hAnsi="Calibri" w:cs="Calibri"/>
          <w:b/>
          <w:sz w:val="16"/>
          <w:szCs w:val="16"/>
        </w:rPr>
        <w:t xml:space="preserve"> - may have changed TBC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272DCC">
        <w:rPr>
          <w:rFonts w:ascii="Calibri" w:hAnsi="Calibri" w:cs="Calibri"/>
          <w:sz w:val="16"/>
          <w:szCs w:val="16"/>
        </w:rPr>
        <w:t>twen</w:t>
      </w:r>
      <w:r w:rsidR="000C2DCE">
        <w:rPr>
          <w:rFonts w:ascii="Calibri" w:hAnsi="Calibri" w:cs="Calibri"/>
          <w:sz w:val="16"/>
          <w:szCs w:val="16"/>
        </w:rPr>
        <w:t xml:space="preserve">ty </w:t>
      </w:r>
      <w:r w:rsidR="0053311C">
        <w:rPr>
          <w:rFonts w:ascii="Calibri" w:hAnsi="Calibri" w:cs="Calibri"/>
          <w:sz w:val="16"/>
          <w:szCs w:val="16"/>
        </w:rPr>
        <w:t>second</w:t>
      </w:r>
      <w:r w:rsidR="000C2DCE">
        <w:rPr>
          <w:rFonts w:ascii="Calibri" w:hAnsi="Calibri" w:cs="Calibri"/>
          <w:sz w:val="16"/>
          <w:szCs w:val="16"/>
        </w:rPr>
        <w:t xml:space="preserve"> </w:t>
      </w:r>
      <w:r w:rsidRPr="001A2FE1">
        <w:rPr>
          <w:rFonts w:ascii="Calibri" w:hAnsi="Calibri" w:cs="Calibri"/>
          <w:sz w:val="16"/>
          <w:szCs w:val="16"/>
        </w:rPr>
        <w:t xml:space="preserve">meeting - Held Wednesday </w:t>
      </w:r>
      <w:r w:rsidR="0053311C">
        <w:rPr>
          <w:rFonts w:ascii="Calibri" w:hAnsi="Calibri" w:cs="Calibri"/>
          <w:sz w:val="16"/>
          <w:szCs w:val="16"/>
        </w:rPr>
        <w:t>22nd</w:t>
      </w:r>
      <w:r w:rsidR="00902E46">
        <w:rPr>
          <w:rFonts w:ascii="Calibri" w:hAnsi="Calibri" w:cs="Calibri"/>
          <w:sz w:val="16"/>
          <w:szCs w:val="16"/>
        </w:rPr>
        <w:t xml:space="preserve"> </w:t>
      </w:r>
      <w:r w:rsidR="0053311C">
        <w:rPr>
          <w:rFonts w:ascii="Calibri" w:hAnsi="Calibri" w:cs="Calibri"/>
          <w:sz w:val="16"/>
          <w:szCs w:val="16"/>
        </w:rPr>
        <w:t>May</w:t>
      </w:r>
      <w:r w:rsidRPr="001A2FE1">
        <w:rPr>
          <w:rFonts w:ascii="Calibri" w:hAnsi="Calibri" w:cs="Calibri"/>
          <w:sz w:val="16"/>
          <w:szCs w:val="16"/>
        </w:rPr>
        <w:t>, 201</w:t>
      </w:r>
      <w:r w:rsidR="00773534">
        <w:rPr>
          <w:rFonts w:ascii="Calibri" w:hAnsi="Calibri" w:cs="Calibri"/>
          <w:sz w:val="16"/>
          <w:szCs w:val="16"/>
        </w:rPr>
        <w:t>9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53311C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251131" cy="2120900"/>
            <wp:effectExtent l="1905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31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443433" cy="2120900"/>
            <wp:effectExtent l="19050" t="0" r="0" b="0"/>
            <wp:docPr id="3" name="Picture 2" descr="Working-Out-Best-Demotivational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ng-Out-Best-Demotivational-Pos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433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651125" cy="2120900"/>
            <wp:effectExtent l="19050" t="0" r="0" b="0"/>
            <wp:docPr id="4" name="Picture 3" descr="fuck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ck_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7512BB" w:rsidRDefault="00160B90" w:rsidP="00812ED5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>Taylor (JT)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C7C0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>,</w:t>
            </w:r>
            <w:r w:rsidR="00B10A52" w:rsidRPr="007512BB">
              <w:rPr>
                <w:rFonts w:ascii="Calibri" w:hAnsi="Calibri" w:cs="Calibri"/>
                <w:sz w:val="16"/>
                <w:szCs w:val="16"/>
              </w:rPr>
              <w:t>Alan Whitmore (AJW)</w:t>
            </w:r>
            <w:r w:rsidR="00812ED5" w:rsidRPr="007512B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 w:rsidRPr="007512BB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83D4C" w:rsidRPr="007512BB">
              <w:rPr>
                <w:rFonts w:ascii="Calibri" w:hAnsi="Calibri" w:cs="Calibri"/>
                <w:sz w:val="16"/>
                <w:szCs w:val="16"/>
              </w:rPr>
              <w:t xml:space="preserve">David </w:t>
            </w:r>
            <w:proofErr w:type="spellStart"/>
            <w:r w:rsidR="00C83D4C" w:rsidRPr="007512BB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C83D4C" w:rsidRPr="007512B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C83D4C" w:rsidRPr="007512BB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C83D4C" w:rsidRPr="007512BB">
              <w:rPr>
                <w:rFonts w:ascii="Calibri" w:hAnsi="Calibri" w:cs="Calibri"/>
                <w:sz w:val="16"/>
                <w:szCs w:val="16"/>
              </w:rPr>
              <w:t>)</w:t>
            </w:r>
            <w:r w:rsidR="008432BC" w:rsidRPr="007512BB">
              <w:rPr>
                <w:rFonts w:ascii="Calibri" w:hAnsi="Calibri" w:cs="Calibri"/>
                <w:sz w:val="16"/>
                <w:szCs w:val="16"/>
              </w:rPr>
              <w:t>,</w:t>
            </w:r>
            <w:r w:rsidR="00E6599D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7512B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32BC" w:rsidRPr="007512BB">
              <w:rPr>
                <w:rFonts w:ascii="Calibri" w:hAnsi="Calibri" w:cs="Calibri"/>
                <w:sz w:val="16"/>
                <w:szCs w:val="16"/>
              </w:rPr>
              <w:t>Dea</w:t>
            </w:r>
            <w:r w:rsidR="00D80096" w:rsidRPr="007512BB">
              <w:rPr>
                <w:rFonts w:ascii="Calibri" w:hAnsi="Calibri" w:cs="Calibri"/>
                <w:sz w:val="16"/>
                <w:szCs w:val="16"/>
              </w:rPr>
              <w:t>n Goodwin (DG)</w:t>
            </w:r>
            <w:r w:rsidR="00EC0521">
              <w:rPr>
                <w:rFonts w:ascii="Calibri" w:hAnsi="Calibri" w:cs="Calibri"/>
                <w:sz w:val="16"/>
                <w:szCs w:val="16"/>
              </w:rPr>
              <w:t xml:space="preserve">,  Dave </w:t>
            </w:r>
            <w:proofErr w:type="spellStart"/>
            <w:r w:rsidR="00EC0521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EC0521">
              <w:rPr>
                <w:rFonts w:ascii="Calibri" w:hAnsi="Calibri" w:cs="Calibri"/>
                <w:sz w:val="16"/>
                <w:szCs w:val="16"/>
              </w:rPr>
              <w:t xml:space="preserve"> (DS),  </w:t>
            </w:r>
            <w:r w:rsidR="00572441">
              <w:rPr>
                <w:rFonts w:ascii="Calibri" w:hAnsi="Calibri" w:cs="Calibri"/>
                <w:sz w:val="16"/>
                <w:szCs w:val="16"/>
              </w:rPr>
              <w:t xml:space="preserve">Sri </w:t>
            </w:r>
            <w:proofErr w:type="spellStart"/>
            <w:r w:rsidR="00572441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572441">
              <w:rPr>
                <w:rFonts w:ascii="Calibri" w:hAnsi="Calibri" w:cs="Calibri"/>
                <w:sz w:val="16"/>
                <w:szCs w:val="16"/>
              </w:rPr>
              <w:t xml:space="preserve"> (SM) </w:t>
            </w:r>
          </w:p>
          <w:p w:rsidR="00812ED5" w:rsidRPr="007512BB" w:rsidRDefault="00160B90" w:rsidP="007512BB">
            <w:pPr>
              <w:rPr>
                <w:rFonts w:ascii="Calibri" w:hAnsi="Calibri" w:cs="Calibri"/>
                <w:sz w:val="16"/>
                <w:szCs w:val="16"/>
              </w:rPr>
            </w:pPr>
            <w:r w:rsidRPr="007512BB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3509EA" w:rsidRDefault="00572441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Mike Helm (MH)</w:t>
            </w:r>
            <w:r w:rsidR="003509EA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Vicar of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Dibley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 yes, yes, No</w:t>
            </w:r>
            <w:r w:rsidR="00EC052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377AC3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377AC3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>radio silence</w:t>
            </w:r>
          </w:p>
          <w:p w:rsidR="00D80096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509EA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3509EA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09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72441">
              <w:rPr>
                <w:rFonts w:ascii="Calibri" w:hAnsi="Calibri" w:cs="Calibri"/>
                <w:sz w:val="16"/>
                <w:szCs w:val="16"/>
              </w:rPr>
              <w:t>Has been spotted in the wild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(MC)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>otherwise engaged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Emma Chadwick (EC)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 xml:space="preserve"> otherwise engaged</w:t>
            </w:r>
          </w:p>
          <w:p w:rsidR="007512BB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guffin's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dog) - </w:t>
            </w:r>
            <w:r w:rsidR="00572441">
              <w:rPr>
                <w:rFonts w:ascii="Calibri" w:hAnsi="Calibri" w:cs="Calibri"/>
                <w:sz w:val="16"/>
                <w:szCs w:val="16"/>
              </w:rPr>
              <w:t xml:space="preserve"> otherwise engaged</w:t>
            </w:r>
          </w:p>
          <w:p w:rsidR="0024501E" w:rsidRPr="00377AC3" w:rsidRDefault="00554CC7" w:rsidP="00572441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F5D81">
              <w:rPr>
                <w:rFonts w:ascii="Calibri" w:hAnsi="Calibri" w:cs="Calibri"/>
                <w:sz w:val="16"/>
                <w:szCs w:val="16"/>
              </w:rPr>
              <w:t>"</w:t>
            </w:r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 xml:space="preserve"> Il ne </w:t>
            </w:r>
            <w:proofErr w:type="spellStart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>faut</w:t>
            </w:r>
            <w:proofErr w:type="spellEnd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 xml:space="preserve"> pas changer </w:t>
            </w:r>
            <w:proofErr w:type="spellStart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>d'attelage</w:t>
            </w:r>
            <w:proofErr w:type="spellEnd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 xml:space="preserve"> au milieu d'un </w:t>
            </w:r>
            <w:proofErr w:type="spellStart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>gué</w:t>
            </w:r>
            <w:proofErr w:type="spellEnd"/>
            <w:r w:rsidR="00572441">
              <w:rPr>
                <w:rFonts w:ascii="Arial" w:hAnsi="Arial" w:cs="Arial"/>
                <w:i/>
                <w:iCs/>
                <w:color w:val="222222"/>
                <w:sz w:val="14"/>
                <w:szCs w:val="14"/>
                <w:shd w:val="clear" w:color="auto" w:fill="FFFFFF"/>
              </w:rPr>
              <w:t>.</w:t>
            </w:r>
            <w:r w:rsidR="00BF5D81">
              <w:rPr>
                <w:rFonts w:ascii="Calibri" w:hAnsi="Calibri" w:cs="Calibri"/>
                <w:sz w:val="16"/>
                <w:szCs w:val="16"/>
              </w:rPr>
              <w:t>"  T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his month, </w:t>
            </w:r>
            <w:proofErr w:type="spellStart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</w:t>
            </w:r>
            <w:r w:rsidR="00572441">
              <w:t xml:space="preserve"> </w:t>
            </w:r>
            <w:r w:rsidR="00572441" w:rsidRP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Jessica Marguerite Cleaves </w:t>
            </w:r>
            <w:r w:rsid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, </w:t>
            </w:r>
            <w:r w:rsidR="00572441" w:rsidRP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an American singer and songwriter</w:t>
            </w:r>
            <w:r w:rsid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, formerly of </w:t>
            </w:r>
            <w:r w:rsidR="00572441" w:rsidRP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Earth, Wind &amp; Fire, Parliament </w:t>
            </w:r>
            <w:proofErr w:type="spellStart"/>
            <w:r w:rsidR="00572441" w:rsidRP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Funkadelic</w:t>
            </w:r>
            <w:proofErr w:type="spellEnd"/>
            <w:r w:rsidR="00572441" w:rsidRPr="00572441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and Raw Silk </w:t>
            </w:r>
            <w:r w:rsidR="00572441"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367030" cy="539750"/>
                  <wp:effectExtent l="19050" t="0" r="0" b="0"/>
                  <wp:docPr id="5" name="Picture 4" descr="A-76869-1547580184-4371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76869-1547580184-4371.jpe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Okay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revious </w:t>
            </w:r>
            <w:r w:rsidR="006030E4">
              <w:rPr>
                <w:rFonts w:ascii="Calibri" w:hAnsi="Calibri" w:cs="Calibri"/>
                <w:sz w:val="16"/>
                <w:szCs w:val="16"/>
              </w:rPr>
              <w:t>M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F22467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Treasurers Report </w:t>
            </w:r>
          </w:p>
          <w:p w:rsidR="00160B90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C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S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hare </w:t>
            </w:r>
            <w:r w:rsidR="006030E4">
              <w:rPr>
                <w:rFonts w:ascii="Calibri" w:hAnsi="Calibri" w:cs="Calibri"/>
                <w:sz w:val="16"/>
                <w:szCs w:val="16"/>
              </w:rPr>
              <w:t>U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6030E4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Current Digital U</w:t>
            </w:r>
            <w:r w:rsidR="00F22467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Financial Statement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Dividends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Homework (</w:t>
            </w:r>
            <w:r w:rsidR="006030E4">
              <w:rPr>
                <w:rFonts w:ascii="Calibri" w:hAnsi="Calibri" w:cs="Calibri"/>
                <w:sz w:val="16"/>
                <w:szCs w:val="16"/>
              </w:rPr>
              <w:t>C</w:t>
            </w:r>
            <w:r w:rsid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="00F22467">
              <w:rPr>
                <w:rFonts w:ascii="Calibri" w:hAnsi="Calibri" w:cs="Calibri"/>
                <w:sz w:val="16"/>
                <w:szCs w:val="16"/>
              </w:rPr>
              <w:t>ortfolio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22467" w:rsidRDefault="00F22467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Strategy for </w:t>
            </w:r>
            <w:r w:rsidR="006030E4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ew </w:t>
            </w:r>
            <w:r w:rsidR="006030E4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nvestment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New Companies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 xml:space="preserve">Re-investment in </w:t>
            </w:r>
            <w:r w:rsidR="006030E4">
              <w:rPr>
                <w:rFonts w:ascii="Calibri" w:hAnsi="Calibri" w:cs="Calibri"/>
                <w:sz w:val="16"/>
                <w:szCs w:val="16"/>
              </w:rPr>
              <w:t>E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xisting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F22467">
              <w:rPr>
                <w:rFonts w:ascii="Calibri" w:hAnsi="Calibri" w:cs="Calibri"/>
                <w:sz w:val="16"/>
                <w:szCs w:val="16"/>
              </w:rPr>
              <w:t>ortfolio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F22467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 Next Meeting</w:t>
            </w:r>
          </w:p>
        </w:tc>
      </w:tr>
      <w:tr w:rsidR="00160B90" w:rsidRPr="001A2FE1" w:rsidTr="0099058C">
        <w:trPr>
          <w:trHeight w:val="332"/>
        </w:trPr>
        <w:tc>
          <w:tcPr>
            <w:tcW w:w="14778" w:type="dxa"/>
          </w:tcPr>
          <w:p w:rsidR="00C83D4C" w:rsidRPr="001A2FE1" w:rsidRDefault="00160B90" w:rsidP="00175BD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F22467">
              <w:rPr>
                <w:rFonts w:asciiTheme="minorHAnsi" w:hAnsiTheme="minorHAnsi" w:cstheme="minorHAnsi"/>
                <w:sz w:val="16"/>
                <w:szCs w:val="16"/>
              </w:rPr>
              <w:t>Okay Previous Minutes</w:t>
            </w:r>
            <w:r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  What, there were minutes - no way - seriously, does anyone read this </w:t>
            </w:r>
            <w:r w:rsidR="00C83D4C"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  <w:r w:rsidR="009828AF" w:rsidRPr="00287C4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134B" w:rsidRPr="00287C44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3E43DF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3E43DF" w:rsidRPr="003E43DF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Cows</w:t>
            </w:r>
            <w:r w:rsidR="003E43DF" w:rsidRPr="003E43DF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 also 'have </w:t>
            </w:r>
            <w:r w:rsidR="003E43DF" w:rsidRPr="003E43DF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regional accents</w:t>
            </w:r>
            <w:r w:rsidR="003E43DF" w:rsidRPr="003E43DF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' </w:t>
            </w:r>
            <w:r w:rsidR="003E43DF" w:rsidRPr="003E43DF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Cows</w:t>
            </w:r>
            <w:r w:rsidR="003E43DF" w:rsidRPr="003E43DF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 have </w:t>
            </w:r>
            <w:r w:rsidR="003E43DF" w:rsidRPr="003E43DF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regional accents</w:t>
            </w:r>
            <w:r w:rsidR="003E43DF" w:rsidRPr="003E43DF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 like humans, language specialists have suggested. They decided to examine the issue after dairy farmers noticed their </w:t>
            </w:r>
            <w:r w:rsidR="003E43DF" w:rsidRPr="003E43DF">
              <w:rPr>
                <w:rFonts w:asciiTheme="minorHAnsi" w:hAnsiTheme="minorHAnsi"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cows</w:t>
            </w:r>
            <w:r w:rsidR="003E43DF" w:rsidRPr="003E43DF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> had slightly different moos, depending on which herd they came from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Default="001D19CE" w:rsidP="0099058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24501E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="0024501E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 Previous Actions</w:t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59577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2.3.1</w:t>
            </w:r>
            <w:r w:rsidRPr="00B912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NCP to email TDW re: currency error on account and what is needed to trade in US - Info received but memberships require sorting with TDW - back to NCP - </w:t>
            </w:r>
            <w:r w:rsidR="002A6831" w:rsidRPr="00B91291">
              <w:rPr>
                <w:rFonts w:ascii="Calibri" w:hAnsi="Calibri" w:cs="Calibri"/>
                <w:sz w:val="16"/>
                <w:szCs w:val="16"/>
              </w:rPr>
              <w:t>NCP to grab papers</w:t>
            </w:r>
            <w:r w:rsidR="00B94D12" w:rsidRPr="00B91291">
              <w:rPr>
                <w:rFonts w:ascii="Calibri" w:hAnsi="Calibri" w:cs="Calibri"/>
                <w:sz w:val="16"/>
                <w:szCs w:val="16"/>
              </w:rPr>
              <w:t>.</w:t>
            </w:r>
            <w:r w:rsidR="00255C4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NCP asking again for assistance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, in a GDPR style spat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</w:p>
          <w:p w:rsidR="002B203C" w:rsidRDefault="00EE6FA6" w:rsidP="00C850A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59577E">
              <w:rPr>
                <w:rFonts w:ascii="Calibri" w:hAnsi="Calibri" w:cs="Calibri"/>
                <w:b/>
                <w:sz w:val="16"/>
                <w:szCs w:val="16"/>
              </w:rPr>
              <w:t>5.11.1</w:t>
            </w:r>
            <w:r w:rsidRPr="00B91291">
              <w:rPr>
                <w:rFonts w:ascii="Calibri" w:hAnsi="Calibri" w:cs="Calibri"/>
                <w:sz w:val="16"/>
                <w:szCs w:val="16"/>
              </w:rPr>
              <w:t xml:space="preserve"> - Sri to investigate YU Group - nuclear rod reuse?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4B0B5A" w:rsidRPr="00FF702F">
              <w:rPr>
                <w:rFonts w:ascii="Calibri" w:hAnsi="Calibri" w:cs="Calibri"/>
                <w:sz w:val="16"/>
                <w:szCs w:val="16"/>
              </w:rPr>
              <w:t>Still t</w:t>
            </w:r>
            <w:r w:rsidR="001D19CE" w:rsidRPr="00FF702F">
              <w:rPr>
                <w:rFonts w:ascii="Calibri" w:hAnsi="Calibri" w:cs="Calibri"/>
                <w:sz w:val="16"/>
                <w:szCs w:val="16"/>
              </w:rPr>
              <w:t>o do</w:t>
            </w:r>
            <w:r w:rsidR="00E6599D" w:rsidRPr="00FF702F">
              <w:rPr>
                <w:rFonts w:ascii="Calibri" w:hAnsi="Calibri" w:cs="Calibri"/>
                <w:sz w:val="16"/>
                <w:szCs w:val="16"/>
              </w:rPr>
              <w:t xml:space="preserve"> – No news</w:t>
            </w:r>
            <w:r w:rsidR="00FF702F" w:rsidRPr="00FF702F">
              <w:rPr>
                <w:rFonts w:ascii="Calibri" w:hAnsi="Calibri" w:cs="Calibri"/>
                <w:sz w:val="16"/>
                <w:szCs w:val="16"/>
              </w:rPr>
              <w:t xml:space="preserve"> -</w:t>
            </w:r>
            <w:r w:rsidR="00FF702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removing</w:t>
            </w:r>
          </w:p>
          <w:p w:rsidR="00672696" w:rsidRDefault="00AB18D9" w:rsidP="00393F27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FF702F">
              <w:rPr>
                <w:rFonts w:ascii="Calibri" w:hAnsi="Calibri" w:cs="Calibri"/>
                <w:b/>
                <w:sz w:val="16"/>
                <w:szCs w:val="16"/>
              </w:rPr>
              <w:t xml:space="preserve">21.5.1.1 </w:t>
            </w:r>
            <w:r w:rsidRPr="00FF702F">
              <w:rPr>
                <w:rFonts w:ascii="Calibri" w:hAnsi="Calibri" w:cs="Calibri"/>
                <w:sz w:val="16"/>
                <w:szCs w:val="16"/>
              </w:rPr>
              <w:t xml:space="preserve">- £1,000 each of </w:t>
            </w:r>
            <w:proofErr w:type="spellStart"/>
            <w:r w:rsidRPr="00FF702F">
              <w:rPr>
                <w:rFonts w:ascii="Calibri" w:hAnsi="Calibri" w:cs="Calibri"/>
                <w:sz w:val="16"/>
                <w:szCs w:val="16"/>
              </w:rPr>
              <w:t>Codemasters</w:t>
            </w:r>
            <w:proofErr w:type="spellEnd"/>
            <w:r w:rsidRPr="00FF702F">
              <w:rPr>
                <w:rFonts w:ascii="Calibri" w:hAnsi="Calibri" w:cs="Calibri"/>
                <w:sz w:val="16"/>
                <w:szCs w:val="16"/>
              </w:rPr>
              <w:t xml:space="preserve"> and Boohoo</w:t>
            </w:r>
            <w:r w:rsidR="00FF702F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="00FF702F" w:rsidRPr="00FF702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Done</w:t>
            </w:r>
          </w:p>
          <w:p w:rsidR="0059577E" w:rsidRDefault="0059577E" w:rsidP="0059577E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lastRenderedPageBreak/>
              <w:t>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.4.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3.2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JT to chase House Crowd for profit details</w:t>
            </w:r>
          </w:p>
          <w:p w:rsidR="0059577E" w:rsidRPr="00E26377" w:rsidRDefault="0059577E" w:rsidP="0059577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22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Agreed to revert to old style - just need a date agreeing.</w:t>
            </w:r>
          </w:p>
          <w:p w:rsidR="0059577E" w:rsidRPr="00FF702F" w:rsidRDefault="0059577E" w:rsidP="00393F2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AB18D9" w:rsidRDefault="00AB18D9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B18D9" w:rsidRDefault="00AB18D9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95F8B" w:rsidRDefault="00C95F8B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JT</w:t>
            </w:r>
          </w:p>
          <w:p w:rsidR="0059577E" w:rsidRPr="001A2FE1" w:rsidRDefault="0059577E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6030E4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 Treasurers Report </w:t>
            </w: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 xml:space="preserve"> Current Share Update</w:t>
            </w:r>
          </w:p>
          <w:tbl>
            <w:tblPr>
              <w:tblW w:w="1160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1080"/>
              <w:gridCol w:w="1350"/>
              <w:gridCol w:w="1170"/>
              <w:gridCol w:w="1440"/>
            </w:tblGrid>
            <w:tr w:rsidR="00D90241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Mid Price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Price Change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Market Value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Book Cost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D90241" w:rsidRPr="00D90241" w:rsidRDefault="00D90241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Gain/Loss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BOO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BOOHOO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239.70p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0.7p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992.36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998.09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-5.73</w:t>
                  </w:r>
                </w:p>
              </w:tc>
            </w:tr>
            <w:tr w:rsidR="00FF702F" w:rsidRPr="00C65C6C" w:rsidTr="00ED2C55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CDM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CODEMASTERS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222.50p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974.55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-25.4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3312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2.025p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0.025p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67.07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557.52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-490.45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314.8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-185.11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JE.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193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JUST EAT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626.40p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-6.80p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1208.95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1493.07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-284.12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332.50p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-5.10p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871.15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997.71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-126.56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PRUDENTIAL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1642.00p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-7.00p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788.16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38.82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94.70p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4.70p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140.16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-607.25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KETL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STRIX GROUP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160.60p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-1.80p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828.7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79.79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135.00p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-3.50p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583.2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-165.52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44.00p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508.64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-241.36</w:t>
                  </w:r>
                </w:p>
              </w:tc>
            </w:tr>
            <w:tr w:rsidR="00FF702F" w:rsidRPr="00C65C6C" w:rsidTr="00D90241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-8.00p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541.53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-458.21</w:t>
                  </w:r>
                </w:p>
              </w:tc>
            </w:tr>
            <w:tr w:rsidR="00FF702F" w:rsidRPr="00C65C6C" w:rsidTr="00FF702F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125.66p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-0.36p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467.46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-281.91</w:t>
                  </w:r>
                </w:p>
              </w:tc>
            </w:tr>
            <w:tr w:rsidR="00FF702F" w:rsidRPr="00C65C6C" w:rsidTr="00FF702F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FAN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VOLUTION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173.00p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 xml:space="preserve"> -1.00p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709.3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748.31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02F" w:rsidRPr="00FF702F" w:rsidRDefault="00FF702F" w:rsidP="00FF702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</w:pPr>
                  <w:r w:rsidRPr="00FF702F">
                    <w:rPr>
                      <w:rFonts w:ascii="Calibri" w:hAnsi="Calibri" w:cs="Calibri"/>
                      <w:color w:val="1F497D"/>
                      <w:sz w:val="15"/>
                      <w:szCs w:val="15"/>
                    </w:rPr>
                    <w:t>-39.01</w:t>
                  </w:r>
                </w:p>
              </w:tc>
            </w:tr>
          </w:tbl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>Current Digital Update</w:t>
            </w:r>
          </w:p>
          <w:p w:rsidR="006030E4" w:rsidRPr="006030E4" w:rsidRDefault="0059577E" w:rsidP="0099058C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22.3.2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FF702F">
              <w:rPr>
                <w:rFonts w:ascii="Calibri" w:hAnsi="Calibri" w:cs="Calibri"/>
                <w:color w:val="FF0000"/>
                <w:sz w:val="14"/>
                <w:szCs w:val="14"/>
              </w:rPr>
              <w:t>514.52</w:t>
            </w:r>
            <w:r w:rsidR="00BD2C42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in Crypto currencies.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6030E4" w:rsidRPr="00B30BC8" w:rsidRDefault="006030E4" w:rsidP="00990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Financial Statement</w:t>
            </w:r>
          </w:p>
          <w:p w:rsidR="006030E4" w:rsidRDefault="00D90241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.4.3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5F72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The club has </w:t>
            </w:r>
            <w:r w:rsidR="006030E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cash of </w:t>
            </w:r>
            <w:r w:rsidR="006030E4" w:rsidRPr="008215B7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6,777.44</w:t>
            </w:r>
            <w:r w:rsidR="006030E4">
              <w:rPr>
                <w:rFonts w:ascii="Calibri" w:hAnsi="Calibri" w:cs="Calibri"/>
                <w:color w:val="FF0000"/>
                <w:sz w:val="16"/>
                <w:szCs w:val="16"/>
              </w:rPr>
              <w:t>. Cash at Barclays is £</w:t>
            </w:r>
            <w:r w:rsidR="00BD2C4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37</w:t>
            </w:r>
            <w:r w:rsidR="00BD2C42">
              <w:rPr>
                <w:rFonts w:ascii="Calibri" w:hAnsi="Calibri" w:cs="Calibri"/>
                <w:color w:val="FF0000"/>
                <w:sz w:val="16"/>
                <w:szCs w:val="16"/>
              </w:rPr>
              <w:t>.32</w:t>
            </w:r>
            <w:r w:rsidR="00B30BC8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£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960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each in 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units, now worth £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10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18</w:t>
            </w:r>
            <w:r w:rsidR="00C81164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B30BC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</w:t>
            </w:r>
          </w:p>
          <w:p w:rsidR="007A0D8D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.4.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3.2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JT to chase House Crowd for profit details</w:t>
            </w:r>
          </w:p>
          <w:p w:rsidR="0030258D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noProof/>
              </w:rPr>
              <w:drawing>
                <wp:inline distT="0" distB="0" distL="0" distR="0">
                  <wp:extent cx="2698750" cy="1600200"/>
                  <wp:effectExtent l="19050" t="0" r="2540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A0D8D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2901950" cy="1600200"/>
                  <wp:effectExtent l="19050" t="0" r="12700" b="0"/>
                  <wp:docPr id="8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A0D8D">
              <w:rPr>
                <w:noProof/>
              </w:rPr>
              <w:drawing>
                <wp:inline distT="0" distB="0" distL="0" distR="0">
                  <wp:extent cx="2667000" cy="1593850"/>
                  <wp:effectExtent l="19050" t="0" r="19050" b="6350"/>
                  <wp:docPr id="9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6030E4" w:rsidRDefault="006030E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030E4" w:rsidRPr="00B30BC8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Dividends</w:t>
            </w:r>
          </w:p>
          <w:p w:rsidR="006030E4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.4.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3/5, £6.56 </w:t>
            </w:r>
            <w:proofErr w:type="spellStart"/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Volution</w:t>
            </w:r>
            <w:proofErr w:type="spellEnd"/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.  16/5, £14.41 Merlin.  17/5, £16.16 Prudential.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297092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  <w:r w:rsidRPr="00981C2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Homework (</w:t>
            </w:r>
            <w:r w:rsidR="00B30BC8">
              <w:rPr>
                <w:rFonts w:ascii="Calibri" w:hAnsi="Calibri" w:cs="Calibri"/>
                <w:b/>
                <w:sz w:val="16"/>
                <w:szCs w:val="16"/>
              </w:rPr>
              <w:t>Current Portfolio)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B30BC8" w:rsidRDefault="007A0D8D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cutting tool tech in the USA. Composite pipe seals. 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Exclusive IP entertainment VR experiences contract. Just Eat - Amazon has financially backed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Deliveroo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 Merlin -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Tussauds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in Prague. HSBC has downgraded stock. 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Pru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lot of board leavers. New ICO.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PurpleBricks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hedge fund looking to buy in UK possibly.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no new, but good buy.  Sumo - few new buy and hold ratings.  Boohoo - bad press over a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humourous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student loan ad. 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Codemasters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new version of top seller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GRiD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coming.  Tri-star - AGM in June - should be good news</w:t>
            </w:r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 New CEO.  </w:t>
            </w:r>
            <w:proofErr w:type="spellStart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proofErr w:type="spellStart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>Novocarbon</w:t>
            </w:r>
            <w:proofErr w:type="spellEnd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deal in Toronto for </w:t>
            </w:r>
            <w:proofErr w:type="spellStart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>graphene</w:t>
            </w:r>
            <w:proofErr w:type="spellEnd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products. Vodafone - reduced </w:t>
            </w:r>
            <w:proofErr w:type="spellStart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>divi</w:t>
            </w:r>
            <w:proofErr w:type="spellEnd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$21bn debts and 5G launch. </w:t>
            </w:r>
            <w:proofErr w:type="spellStart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>Volution</w:t>
            </w:r>
            <w:proofErr w:type="spellEnd"/>
            <w:r w:rsid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no news but buy rating.</w:t>
            </w:r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B30BC8" w:rsidRDefault="00B30BC8" w:rsidP="00B30BC8">
            <w:pPr>
              <w:pStyle w:val="ListParagraph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5. Strategy for New Investment</w:t>
            </w:r>
          </w:p>
          <w:p w:rsidR="00B30BC8" w:rsidRDefault="00B30BC8" w:rsidP="00B71F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>New Companies</w:t>
            </w:r>
          </w:p>
          <w:p w:rsidR="00B71F88" w:rsidRPr="00B71F88" w:rsidRDefault="0059577E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22.5.2.1 - </w:t>
            </w:r>
            <w:r w:rsidR="00B71F88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Discussions took place regarding</w:t>
            </w:r>
            <w:r w:rsidR="00B0680F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Sirius minerals, electric cars, Thomas Cook, Wind farms, Keyword studios, </w:t>
            </w:r>
            <w:proofErr w:type="spellStart"/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Belway</w:t>
            </w:r>
            <w:proofErr w:type="spellEnd"/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and Hutchison China once more.  No purchase agreed.</w:t>
            </w:r>
          </w:p>
          <w:p w:rsidR="00B30BC8" w:rsidRPr="00B71F88" w:rsidRDefault="00B71F88" w:rsidP="00B71F88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 xml:space="preserve">2.       </w:t>
            </w:r>
            <w:r w:rsidR="00B30BC8" w:rsidRPr="00B71F88">
              <w:rPr>
                <w:rFonts w:ascii="Calibri" w:hAnsi="Calibri" w:cs="Calibri"/>
                <w:b/>
                <w:sz w:val="16"/>
                <w:szCs w:val="16"/>
              </w:rPr>
              <w:t>Re-investment in Existing Portfolio</w:t>
            </w:r>
          </w:p>
          <w:p w:rsidR="00B71F88" w:rsidRDefault="00B0680F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7D354B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No additional re-investment purchases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C850AE" w:rsidRPr="00E26377" w:rsidRDefault="00B0680F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59577E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Agreed to revert to old style - just need a date agreeing.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E26377" w:rsidRDefault="0059577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Schoolchildren face assault charge after putting semen and urine in teachers pancakes.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Skint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careworker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inherits £50mn (1,536 acre) estate after DNA test in Cornwall. </w:t>
            </w:r>
            <w:r w:rsidR="004665A6">
              <w:rPr>
                <w:rFonts w:ascii="Calibri" w:hAnsi="Calibri" w:cs="Calibri"/>
                <w:sz w:val="16"/>
                <w:szCs w:val="16"/>
              </w:rPr>
              <w:t>Chinese man wakes up after very heavy session to find penis nearly severed - hanging on.  Nestle have changed Quality Street - replaced the toffee deluxe in 2016 and now returned it after complaints.  A library book taken out in 1967 has been returned in the post in Lowestoft with a cheque for £100. Kurt Caser in Nebraska got his leg stuck in farm machinery and had to cut if off with a penknife.  First class stamps featuring Diane Abbott and not the Queen are easily passing through the postal system.  Group of 3 business men in Manchester ordered a £290 bottle of wine, but were given a £5K bottle in error - which they drank.  In Mass USA have won $1mn dollars on a scratch-card , their 3rd win of that size in 5 years.</w:t>
            </w:r>
          </w:p>
          <w:p w:rsidR="001D76DB" w:rsidRPr="00EF04B1" w:rsidRDefault="001D76DB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E26377" w:rsidRPr="00E26377" w:rsidRDefault="0059577E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22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E26377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Xmas do at some point still to be organised.</w:t>
            </w:r>
            <w:r w:rsidR="0099786A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Early summer seems a goer.</w:t>
            </w:r>
            <w:r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Dates potentially are 15/6, 22/6 or 6/7.</w:t>
            </w:r>
          </w:p>
          <w:p w:rsidR="0019432D" w:rsidRDefault="0019432D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BA5294">
              <w:rPr>
                <w:rFonts w:ascii="Calibri" w:hAnsi="Calibri" w:cs="Calibri"/>
                <w:sz w:val="16"/>
                <w:szCs w:val="16"/>
              </w:rPr>
              <w:t>2</w:t>
            </w:r>
            <w:r w:rsidR="0059577E">
              <w:rPr>
                <w:rFonts w:ascii="Calibri" w:hAnsi="Calibri" w:cs="Calibri"/>
                <w:sz w:val="16"/>
                <w:szCs w:val="16"/>
              </w:rPr>
              <w:t>6th June</w:t>
            </w:r>
            <w:r w:rsidR="00364469">
              <w:rPr>
                <w:rFonts w:ascii="Calibri" w:hAnsi="Calibri" w:cs="Calibri"/>
                <w:sz w:val="16"/>
                <w:szCs w:val="16"/>
              </w:rPr>
              <w:t>, 2019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EE6FA6" w:rsidRPr="00EE6FA6" w:rsidRDefault="00EE6FA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572441" w:rsidRDefault="00160B90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F54B90" w:rsidRDefault="00572441" w:rsidP="005724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72441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Don't change horses in midstream. </w:t>
            </w:r>
            <w:r w:rsidR="00051D20" w:rsidRPr="00F54B90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 - Meaning: "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When in water it is </w:t>
            </w:r>
            <w:proofErr w:type="spellStart"/>
            <w:r>
              <w:rPr>
                <w:rFonts w:ascii="Arial" w:hAnsi="Arial" w:cs="Arial"/>
                <w:color w:val="222222"/>
                <w:sz w:val="14"/>
                <w:szCs w:val="14"/>
              </w:rPr>
              <w:t>ardous</w:t>
            </w:r>
            <w:proofErr w:type="spellEnd"/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to mount and dismount. Once you have embarked on a course of action or an undertaking, it is better not to change your tactics or methods along the way."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7A0D8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5F7202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Pr="001A2FE1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7A0D8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5957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B18D9" w:rsidRDefault="00AB18D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B18D9" w:rsidRDefault="00AB18D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D76DB" w:rsidRDefault="001D76D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E2637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Pr="001A2FE1" w:rsidRDefault="00364469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B0680F">
      <w:pgSz w:w="16838" w:h="11906" w:orient="landscape"/>
      <w:pgMar w:top="288" w:right="576" w:bottom="28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C2"/>
    <w:multiLevelType w:val="hybridMultilevel"/>
    <w:tmpl w:val="DC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052"/>
    <w:multiLevelType w:val="multilevel"/>
    <w:tmpl w:val="845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436D"/>
    <w:multiLevelType w:val="multilevel"/>
    <w:tmpl w:val="B8C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95AD2"/>
    <w:multiLevelType w:val="hybridMultilevel"/>
    <w:tmpl w:val="E9DC2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753"/>
    <w:multiLevelType w:val="hybridMultilevel"/>
    <w:tmpl w:val="C5E8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1579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03F46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14A6C"/>
    <w:rsid w:val="00026903"/>
    <w:rsid w:val="000458E8"/>
    <w:rsid w:val="00051D20"/>
    <w:rsid w:val="00064F5A"/>
    <w:rsid w:val="000818F8"/>
    <w:rsid w:val="000A6F59"/>
    <w:rsid w:val="000B4F1B"/>
    <w:rsid w:val="000C2DCE"/>
    <w:rsid w:val="000C7C07"/>
    <w:rsid w:val="001362DE"/>
    <w:rsid w:val="001444DD"/>
    <w:rsid w:val="0015057B"/>
    <w:rsid w:val="00160B90"/>
    <w:rsid w:val="001623A2"/>
    <w:rsid w:val="00175BD8"/>
    <w:rsid w:val="00187B73"/>
    <w:rsid w:val="0019125F"/>
    <w:rsid w:val="0019432D"/>
    <w:rsid w:val="0019433F"/>
    <w:rsid w:val="00196DE7"/>
    <w:rsid w:val="001C4525"/>
    <w:rsid w:val="001D19CE"/>
    <w:rsid w:val="001D2915"/>
    <w:rsid w:val="001D3D4A"/>
    <w:rsid w:val="001D76DB"/>
    <w:rsid w:val="001F3825"/>
    <w:rsid w:val="002049CE"/>
    <w:rsid w:val="0020591B"/>
    <w:rsid w:val="00215552"/>
    <w:rsid w:val="0022484A"/>
    <w:rsid w:val="00225234"/>
    <w:rsid w:val="0024501E"/>
    <w:rsid w:val="00252041"/>
    <w:rsid w:val="00255C40"/>
    <w:rsid w:val="00272DCC"/>
    <w:rsid w:val="00284AE5"/>
    <w:rsid w:val="00287C44"/>
    <w:rsid w:val="00297092"/>
    <w:rsid w:val="00297ED3"/>
    <w:rsid w:val="002A6831"/>
    <w:rsid w:val="002B203C"/>
    <w:rsid w:val="002C2C2A"/>
    <w:rsid w:val="002C3CE8"/>
    <w:rsid w:val="002F6C02"/>
    <w:rsid w:val="002F7B0F"/>
    <w:rsid w:val="0030258D"/>
    <w:rsid w:val="00341F3F"/>
    <w:rsid w:val="003509EA"/>
    <w:rsid w:val="00362728"/>
    <w:rsid w:val="00364469"/>
    <w:rsid w:val="00377AC3"/>
    <w:rsid w:val="00393F27"/>
    <w:rsid w:val="003B188D"/>
    <w:rsid w:val="003E0486"/>
    <w:rsid w:val="003E43DF"/>
    <w:rsid w:val="003F20C7"/>
    <w:rsid w:val="0040230E"/>
    <w:rsid w:val="00404B26"/>
    <w:rsid w:val="004100DC"/>
    <w:rsid w:val="004152D4"/>
    <w:rsid w:val="00447372"/>
    <w:rsid w:val="004665A6"/>
    <w:rsid w:val="0048543B"/>
    <w:rsid w:val="0049087D"/>
    <w:rsid w:val="00492D87"/>
    <w:rsid w:val="004B0B5A"/>
    <w:rsid w:val="004B7FF9"/>
    <w:rsid w:val="0053311C"/>
    <w:rsid w:val="00554CC7"/>
    <w:rsid w:val="00556610"/>
    <w:rsid w:val="00561EAA"/>
    <w:rsid w:val="00571777"/>
    <w:rsid w:val="00572441"/>
    <w:rsid w:val="00584C00"/>
    <w:rsid w:val="0059577E"/>
    <w:rsid w:val="005B5DA1"/>
    <w:rsid w:val="005C3999"/>
    <w:rsid w:val="005E1EED"/>
    <w:rsid w:val="005F7202"/>
    <w:rsid w:val="0060065E"/>
    <w:rsid w:val="00600EEB"/>
    <w:rsid w:val="006030E4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1AD5"/>
    <w:rsid w:val="006A42CA"/>
    <w:rsid w:val="006A6BA6"/>
    <w:rsid w:val="006B1B46"/>
    <w:rsid w:val="00743B26"/>
    <w:rsid w:val="007512BB"/>
    <w:rsid w:val="00764928"/>
    <w:rsid w:val="00773534"/>
    <w:rsid w:val="0078085D"/>
    <w:rsid w:val="007A0D8D"/>
    <w:rsid w:val="007B3D4E"/>
    <w:rsid w:val="007D354B"/>
    <w:rsid w:val="007D454C"/>
    <w:rsid w:val="007E2950"/>
    <w:rsid w:val="007F77AE"/>
    <w:rsid w:val="00810BB4"/>
    <w:rsid w:val="00812ED5"/>
    <w:rsid w:val="00820440"/>
    <w:rsid w:val="008432BC"/>
    <w:rsid w:val="008521DE"/>
    <w:rsid w:val="00873BCA"/>
    <w:rsid w:val="00895730"/>
    <w:rsid w:val="008A5169"/>
    <w:rsid w:val="008B21B4"/>
    <w:rsid w:val="008F2014"/>
    <w:rsid w:val="008F7D88"/>
    <w:rsid w:val="00902E46"/>
    <w:rsid w:val="009271C0"/>
    <w:rsid w:val="00963E33"/>
    <w:rsid w:val="00974B70"/>
    <w:rsid w:val="00981C2B"/>
    <w:rsid w:val="009828AF"/>
    <w:rsid w:val="00985A1A"/>
    <w:rsid w:val="0099058C"/>
    <w:rsid w:val="0099536B"/>
    <w:rsid w:val="0099786A"/>
    <w:rsid w:val="009D467A"/>
    <w:rsid w:val="009D799B"/>
    <w:rsid w:val="009F6A6B"/>
    <w:rsid w:val="009F7EB4"/>
    <w:rsid w:val="00A13910"/>
    <w:rsid w:val="00A15D12"/>
    <w:rsid w:val="00A338F3"/>
    <w:rsid w:val="00A37C56"/>
    <w:rsid w:val="00A52C1A"/>
    <w:rsid w:val="00A651DC"/>
    <w:rsid w:val="00A71F85"/>
    <w:rsid w:val="00A8290D"/>
    <w:rsid w:val="00A96BF2"/>
    <w:rsid w:val="00AA347E"/>
    <w:rsid w:val="00AB18D9"/>
    <w:rsid w:val="00AB193F"/>
    <w:rsid w:val="00AB73D4"/>
    <w:rsid w:val="00AC00CB"/>
    <w:rsid w:val="00AC7289"/>
    <w:rsid w:val="00B03D76"/>
    <w:rsid w:val="00B0680F"/>
    <w:rsid w:val="00B103D2"/>
    <w:rsid w:val="00B10A52"/>
    <w:rsid w:val="00B30BC8"/>
    <w:rsid w:val="00B4307A"/>
    <w:rsid w:val="00B61429"/>
    <w:rsid w:val="00B62118"/>
    <w:rsid w:val="00B71F88"/>
    <w:rsid w:val="00B85472"/>
    <w:rsid w:val="00B91291"/>
    <w:rsid w:val="00B94D12"/>
    <w:rsid w:val="00B94E39"/>
    <w:rsid w:val="00B9662E"/>
    <w:rsid w:val="00BA212C"/>
    <w:rsid w:val="00BA5294"/>
    <w:rsid w:val="00BA6EA6"/>
    <w:rsid w:val="00BD2C42"/>
    <w:rsid w:val="00BF5D81"/>
    <w:rsid w:val="00C2458C"/>
    <w:rsid w:val="00C54163"/>
    <w:rsid w:val="00C65C6C"/>
    <w:rsid w:val="00C730CF"/>
    <w:rsid w:val="00C755EA"/>
    <w:rsid w:val="00C770CC"/>
    <w:rsid w:val="00C81164"/>
    <w:rsid w:val="00C83D4C"/>
    <w:rsid w:val="00C850AE"/>
    <w:rsid w:val="00C95F8B"/>
    <w:rsid w:val="00CB08CD"/>
    <w:rsid w:val="00D26536"/>
    <w:rsid w:val="00D37B97"/>
    <w:rsid w:val="00D610D5"/>
    <w:rsid w:val="00D742B4"/>
    <w:rsid w:val="00D80096"/>
    <w:rsid w:val="00D90241"/>
    <w:rsid w:val="00DB275E"/>
    <w:rsid w:val="00DE049A"/>
    <w:rsid w:val="00E039FB"/>
    <w:rsid w:val="00E20BD3"/>
    <w:rsid w:val="00E26377"/>
    <w:rsid w:val="00E425AB"/>
    <w:rsid w:val="00E6599D"/>
    <w:rsid w:val="00E8032D"/>
    <w:rsid w:val="00EA3EDB"/>
    <w:rsid w:val="00EC0521"/>
    <w:rsid w:val="00EC76F4"/>
    <w:rsid w:val="00ED0910"/>
    <w:rsid w:val="00ED16BE"/>
    <w:rsid w:val="00EE6FA6"/>
    <w:rsid w:val="00EF04B1"/>
    <w:rsid w:val="00EF1A84"/>
    <w:rsid w:val="00F22467"/>
    <w:rsid w:val="00F54B90"/>
    <w:rsid w:val="00F6134B"/>
    <w:rsid w:val="00F82692"/>
    <w:rsid w:val="00F8576C"/>
    <w:rsid w:val="00FA0B1A"/>
    <w:rsid w:val="00FA157F"/>
    <w:rsid w:val="00FB4DFF"/>
    <w:rsid w:val="00FE2380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ropbox\Shares\Accounts\portfolio_201905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ropbox\Shares\Accounts\Ongoing%20gai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N:\Dropbox\Shares\Accounts\Ongoing%20gai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Holdings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4.0336822603056974E-2"/>
                  <c:y val="-0.15395575553055871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0114682723483094E-2"/>
                  <c:y val="6.9686914135733052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'Portfolio 20110309'!$N$16:$N$19</c:f>
              <c:strCache>
                <c:ptCount val="4"/>
                <c:pt idx="0">
                  <c:v>Holdings</c:v>
                </c:pt>
                <c:pt idx="1">
                  <c:v>Cash</c:v>
                </c:pt>
                <c:pt idx="2">
                  <c:v>Crypto</c:v>
                </c:pt>
                <c:pt idx="3">
                  <c:v>Shares Value</c:v>
                </c:pt>
              </c:strCache>
            </c:strRef>
          </c:cat>
          <c:val>
            <c:numRef>
              <c:f>'Portfolio 20110309'!$O$16:$O$19</c:f>
              <c:numCache>
                <c:formatCode>General</c:formatCode>
                <c:ptCount val="4"/>
                <c:pt idx="1">
                  <c:v>6777.44</c:v>
                </c:pt>
                <c:pt idx="2">
                  <c:v>514.52</c:v>
                </c:pt>
                <c:pt idx="3">
                  <c:v>8996.0300000000007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Sheet1!$D$1:$Y$1</c:f>
              <c:strCache>
                <c:ptCount val="22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</c:strCache>
            </c:strRef>
          </c:cat>
          <c:val>
            <c:numRef>
              <c:f>Sheet1!$D$2:$Y$2</c:f>
              <c:numCache>
                <c:formatCode>0.00</c:formatCode>
                <c:ptCount val="22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>
                  <c:v>34.870000000000005</c:v>
                </c:pt>
                <c:pt idx="15">
                  <c:v>34.190000000000005</c:v>
                </c:pt>
                <c:pt idx="16">
                  <c:v>30.650000000000002</c:v>
                </c:pt>
                <c:pt idx="17">
                  <c:v>30.45</c:v>
                </c:pt>
                <c:pt idx="18">
                  <c:v>31.05</c:v>
                </c:pt>
                <c:pt idx="19">
                  <c:v>31.21</c:v>
                </c:pt>
                <c:pt idx="20">
                  <c:v>32.260000000000005</c:v>
                </c:pt>
                <c:pt idx="21">
                  <c:v>31.810000000000002</c:v>
                </c:pt>
              </c:numCache>
            </c:numRef>
          </c:val>
        </c:ser>
        <c:axId val="89000960"/>
        <c:axId val="89049344"/>
      </c:barChart>
      <c:catAx>
        <c:axId val="89000960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89049344"/>
        <c:crosses val="autoZero"/>
        <c:auto val="1"/>
        <c:lblAlgn val="ctr"/>
        <c:lblOffset val="100"/>
      </c:catAx>
      <c:valAx>
        <c:axId val="8904934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8900096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Sheet1!$D$5:$Y$5</c:f>
              <c:strCache>
                <c:ptCount val="22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</c:strCache>
            </c:strRef>
          </c:cat>
          <c:val>
            <c:numRef>
              <c:f>Sheet1!$D$6:$Y$6</c:f>
              <c:numCache>
                <c:formatCode>0.00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  <c:pt idx="18">
                  <c:v>3.51</c:v>
                </c:pt>
                <c:pt idx="19">
                  <c:v>4.0199999999999996</c:v>
                </c:pt>
                <c:pt idx="20">
                  <c:v>7.55</c:v>
                </c:pt>
                <c:pt idx="21">
                  <c:v>6.04</c:v>
                </c:pt>
              </c:numCache>
            </c:numRef>
          </c:val>
        </c:ser>
        <c:axId val="89248896"/>
        <c:axId val="89250432"/>
      </c:barChart>
      <c:catAx>
        <c:axId val="89248896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89250432"/>
        <c:crosses val="autoZero"/>
        <c:auto val="1"/>
        <c:lblAlgn val="ctr"/>
        <c:lblOffset val="100"/>
      </c:catAx>
      <c:valAx>
        <c:axId val="89250432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892488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6526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3</cp:revision>
  <cp:lastPrinted>2018-10-21T16:12:00Z</cp:lastPrinted>
  <dcterms:created xsi:type="dcterms:W3CDTF">2019-06-23T14:54:00Z</dcterms:created>
  <dcterms:modified xsi:type="dcterms:W3CDTF">2019-06-23T16:08:00Z</dcterms:modified>
</cp:coreProperties>
</file>